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8 vom 7. März 2014</w:t>
      </w:r>
    </w:p>
    <w:p>
      <w:r>
        <w:t>VS Kantonsgericht, 2014-03-07, DE</w:t>
      </w:r>
    </w:p>
    <w:p>
      <w:r>
        <w:rPr>
          <w:b/>
        </w:rPr>
        <w:t xml:space="preserve">Quelle: </w:t>
      </w:r>
      <w:r>
        <w:t>https://mcp.opencaselaw.ch/entscheid/vs_gerichte_C1 14 8</w:t>
      </w:r>
    </w:p>
    <w:p>
      <w:r>
        <w:t>FR: VS_GERICHTE C1 14 8 du 7 mars 2014</w:t>
      </w:r>
    </w:p>
    <w:p>
      <w:r>
        <w:t>IT: VS_GERICHTE C1 14 8 del 7 marzo 2014</w:t>
      </w:r>
    </w:p>
    <w:p>
      <w:pPr>
        <w:pStyle w:val="Heading2"/>
      </w:pPr>
      <w:r>
        <w:t>Regeste</w:t>
      </w:r>
    </w:p>
    <w:p>
      <w:r>
        <w:t>C1 14 8 URTEIL VOM 7. MÄRZ 2014 Kantonsgericht Wallis I. Zivilrechtliche Abteilung Hermann Murmann, Einzelrichter; Dr. Rochus Jossen, Gerichtsschreiber in Sachen X_________, Beschwerdeführerin, vertreten durch Rechtsanwalt A_________ gegen Y_________, Beschwerdegegnerin, vertreten durch Rechtsanwalt B_________ (Erwachsenenschutz) Beschwerde gegen den Beschluss der KESB Bezirk C_________ vom 18. Dezember 2013</w:t>
      </w:r>
    </w:p>
    <w:p>
      <w:pPr>
        <w:pStyle w:val="Heading2"/>
      </w:pPr>
      <w:r>
        <w:t>Erwägungen</w:t>
      </w:r>
    </w:p>
    <w:p>
      <w:r>
        <w:rPr>
          <w:b/>
        </w:rPr>
        <w:t>E. 1</w:t>
      </w:r>
    </w:p>
    <w:p>
      <w:r>
        <w:t>Die mit Entscheid der KESB des Bezirks C_________ vom 17.07.2013 für D_________ errichtete Ver- tretungsbeistandschaft (Art. 394 f. ZGB) wird erweitert, indem a) für eine geeignete Wohn- und Betreuungssituation von D_________ zu sorgen und sie bei allen in diesem Zusammenhang erforderlichen Handlungen zu vertreten ist; b) für das gesundheitliche Wohl sowie für hinreichende medizinische Betreuung von D_________ zu sorgen und sie bei allen in diesem Zusammenhang erforderlichen Handlungen zu vertreten ist.</w:t>
      </w:r>
    </w:p>
    <w:p>
      <w:r>
        <w:rPr>
          <w:b/>
        </w:rPr>
        <w:t>E. 1.1</w:t>
      </w:r>
    </w:p>
    <w:p>
      <w:r>
        <w:t>Vorliegend erfolgte die Beschwerde im Anschluss an den Beschluss der KESB vom 18. Dezember 2013, welcher allein Anfechtungsobjekt bildet. Die früheren Ent- scheide der KESB bzw. der Vorgängerbehörde, welche unangefochten in Rechtskraft erwachsen sind, d.h. diejenigen vom 5. Juni 2008 sowie 17. Juli 2013, können im lau- fenden Beschwerdeverfahren nicht mehr überprüft werden. Die Beschwerdeführerin verlangt in ihren Beschwerdebegehren, nebst dem prozessua- len Antrag der Wiederherstellung der aufschiebenden Wirkung, dass die Ziffern 2 und 4 des Entscheides der KESB aufzuheben seien. Ausdrücklich nicht angefochten ist Ziffer 1 des Beschlusses vom 18. Dezember 2013, wonach die Vertretungsbeistandschaft für D_________ erweitert wird, indem einerseits für eine geeignete Wohn- und Betreu- ungssituation von D_________ zu sorgen und sie bei allen in diesem Zusammenhang erforderlichen Handlungen zu vertreten sei und andererseits für das gesundheitliche Wohl sowie für hinreichende medizinische Betreuung von D_________ zu sorgen und sie bei allen in diesem Zusammenhang erforderlichen Handlungen zu vertreten sei. Ebenso wenig wurde Ziffer. 3 des Beschlusses angefochten, worin die vorgenannten Aufgaben der Beschwerdegegnerin als Beiständin übertragen worden sind. In ihrer Be- schwerdebegründung hält die Beschwerdeführerin ausdrücklich fest, dass „dieser Teil des Entscheides […] nicht zu beanstanden [sei], weil er endlich umsetz[e], was die Be- schwerdeführerin bereits […] beantragt hatte“ (Beschwerde, S. 9). Die Ziffern 1 und 3 des Beschlusses der KESB bilden folglich nicht Gegenstand dieses Beschwerdever- fahrens.</w:t>
      </w:r>
    </w:p>
    <w:p>
      <w:r>
        <w:rPr>
          <w:b/>
        </w:rPr>
        <w:t>E. 1.2</w:t>
      </w:r>
    </w:p>
    <w:p>
      <w:r>
        <w:t>Die Beschwerdeführerin wendet sich zum einen gegen den in Ziffer 2 verfügten Entzug der Handlungsfähigkeit von D_________ und zum anderen gegen die Anwei- sung in Ziffer 4, D_________ innert drei Tagen in das Seniorenzentrum H_________ zu bringen. Die Beschwerdeführerin ist als Tochter der Verbeiständeten, welche zudem Adressatin der Anordnung in Ziffer 4 war, grundsätzlich zur Beschwerde befugt (Art. 450 Abs. 1 Ziff. 1 und 2 ZGB). Die Beschwerde als Rechtsmittel ist indes naturgemäss darauf ge-</w:t>
      </w:r>
    </w:p>
    <w:p>
      <w:r>
        <w:t>- 6 - richtet, eine günstigere Entscheidung für den Beschwerdeführer herbeizuführen. Das Rechtschutzinteresse im Sinne des schutzwürdigen Interesses besteht im praktischen Nutzen, der sich ergibt, wenn mit der Gutheissung der Beschwerde ein Nachteil in wirt- schaftlichen, materiellen, ideellen oder tatsächlichen Interessen abgewendet werden kann. Die rechtliche oder tatsächliche Situation muss durch den Verfahrensausgang unmittelbar beeinflusst werden können. Die Beschwerdebefugnis setzt ein eigenes ak- tuelles und praktisches Interesse an der Gutheissung der Beschwerde voraus, das auch im Zeitpunkt des Entscheides noch vorhanden sein muss (Steck, a.a.O., N. 6 zu Art. 450a ZGB mit Hinweisen; Bundesgerichtsurteil 5A_391/2013 vom 7. November 2013 E. 2.1; BGE 131 I 153 E. 1.2; zum Rechtsschutzinteresse als allgemeine Voraus- setzung einer Beschwerde vgl. statt aller Kölz/Häner/Bertschi, Verwaltungsverfahren und Verwaltungsrechtspflege des Bundes, 3. A., Zürich/Basel/Genf 2013, N. 944 ff. mit Hinweisen). Am Erfordernis des praktischen Interesses fehlt es insbesondere dann, wenn der Rechtsstreit gegenstandslos geworden ist oder wenn der Nachteil auch bei einer Gut- heissung der Beschwerde nicht mehr behoben werden kann, namentlich weil das Er- eignis, auf welches er sich bezogen hat, bereits stattgefunden hat (Kölz/Häner/Bertschi, a.a.O., N. 946 mit Hinweis). Ausnahmsweise verzichtet das Bun- desgericht auf das Erfordernis des aktuellen praktischen Interesses, wenn die gerügte Rechtsverletzung sich jederzeit wiederholen könnte, eine rechtzeitige gerichtliche Überprüfung im Einzelfall kaum je möglich wäre, die aufgeworfenen Fragen sich jeder- zeit unter gleichen oder ähnlichen Umständen wieder stellen können und an ihrer Be- antwortung wegen ihrer grundsätzlichen Bedeutung ein hinreichendes öffentliches Inte- resse besteht (Bundesgerichtsurteile 5A_391/2013 vom 7. November 2013 E. 2.1, 2C_899/2008 vom 18. Juni 2009 E. 1.2.2, 8C_760/2008 vom 30. April 2009 E. 4.1). In jedem Fall ein schutzwürdiges Interesse besteht an der Überprüfung von Ziffer 2 des Beschlusses. Zweifelhaft könnte dieses Rechtsschutzinteresse jedoch hinsichtlich der Überprüfung von dessen Ziffer 4 sein, wonach die Beschwerdeführerin unter Strafan- drohung (Art. 292 StGB) angewiesen wurde, D_________ innert drei Tagen in ihr ge- wohntes Umfeld in H_________ zu bringen, da die Verbeiständete, nachdem die Be- schwerdeführerin der Anordnung nicht nachgekommen war, am 15. Januar 2014, d.h. am Tag der Beschwerdeeinreichung, mithilfe einer Ermächtigung der Präsidentin der KESB und der Polizei wieder nach H_________ gebracht worden ist, wo sie sich seit- her befindet.</w:t>
      </w:r>
    </w:p>
    <w:p>
      <w:r>
        <w:t>- 7 - Damit ist die Aufforderung an die Beschwerdeführerin, D_________ nach H_________ zu bringen, bereits vollzogen worden. Bei einem gutheissenden Beschwerdeentscheid würde sich diesbezüglich nichts mehr ändern, da hieraus keine Rückkehr von D_________ nach I_________ gefolgert werden könnte. Die Frage der Aufhebung von Ziffer 4 des angefochtenen Beschlusses ist folglich nunmehr ohne praktische Relevanz und bloss hypothetischer Natur. Vorliegend fliesst jedoch ein praktisches Interesse der Beschwerdeführerin an der Überprüfung der Rechtmässigkeit von Ziffer 4 des Beschlusses daraus, dass die KESB ihr für den Fall des Zuwiderhandelns die Strafe nach Art. 292 StGB angedroht hat. Im Rahmen eines allfälligen Strafverfahrens könnte die materiellrechtliche Rechtmässig- keit der Anweisung der KESB nicht (mehr) überprüft werden, so dass insoweit ein dro- hender Nachteil und damit die Beschwerdebefugnis zu bejahen ist. Auf die im Übrigen frist- und formgerecht eingereichte Beschwerde ist daher in diesem Umfang einzutreten. 2. Die Beschwerdeführerin wendet sich gegen die Anordnung der KESB in Ziffer 2, wonach die Handlungsfähigkeit von D_________ im Bereich, für welchen die Vertre- tungsbeistandschaft ausgedehnt wurde, eingeschränkt wurde.</w:t>
      </w:r>
    </w:p>
    <w:p>
      <w:r>
        <w:rPr>
          <w:b/>
        </w:rPr>
        <w:t>E. 2</w:t>
      </w:r>
    </w:p>
    <w:p>
      <w:r>
        <w:t>Die Handlungsfähigkeit von D_________ wird für die oberwähnten Aufgabenbereiche eingeschränkt.</w:t>
      </w:r>
    </w:p>
    <w:p>
      <w:r>
        <w:rPr>
          <w:b/>
        </w:rPr>
        <w:t>E. 2.1</w:t>
      </w:r>
    </w:p>
    <w:p>
      <w:r>
        <w:t>Die allgemeinen Voraussetzungen einer Beistandschaft werden in Art. 390 ZGB definiert. Danach errichtet die Erwachsenenschutzbehörde bei einer volljährigen Per- son eine Beistandschaft, wenn ein dauerhafter oder vorübergehender Schwächezu- stand vorliegt und aus diesem Zustand das Unvermögen resultiert, die eigenen Ange- legenheiten hinreichend zu besorgen oder entsprechende Vollmachten zu erteilen. Die Erwachsenenschutzbehörde hat dabei nicht gesetzlich fest umschriebene, starre Mas- snahmen, sondern „Massnahmen nach Mass“ zu treffen, d.h. solche, die den Bedürf- nissen der betroffenen Person entsprechen (Art. 391 Abs. 1 ZGB). Eine Vertretungs- beistandschaft wird errichtet, wenn die hilfsbedürftige Person bestimmte Angelegenhei- ten nicht erledigen kann und deshalb vertreten werden muss. Die Erwachsenenschutz- behörde kann die Handlungsfähigkeit der betroffenen Person entsprechend einschrän- ken (Art. 394 Abs. 1 und 2 ZGB). Das gesamte Erwachsenenschutzrecht ist vom Prin- zip der Verhältnismässigkeit geleitet. Danach muss jede behördliche Massnahme er- forderlich und geeignet sein (Art. 389 Abs. 2 ZGB). Es gilt der Grundsatz „Soviel staat- liche Fürsorge wie nötig, so wenig staatlicher Eingriff wie möglich“ (Bundesgerichtsur- teil 5A_702/2013 vom 10. Dezember 2013 [zur Publikation bestimmt] E. 4.3.1).</w:t>
      </w:r>
    </w:p>
    <w:p>
      <w:r>
        <w:t>- 8 -</w:t>
      </w:r>
    </w:p>
    <w:p>
      <w:r>
        <w:rPr>
          <w:b/>
        </w:rPr>
        <w:t>E. 2.2</w:t>
      </w:r>
    </w:p>
    <w:p>
      <w:r>
        <w:t>Die KESB stützte sich beim Erlass von Ziffer 2 ihres Beschlusses auf den Bericht des Hausarztes von D_________ vom 19. November 2013, wonach diese aufgrund „ihrer demenziellen Erkrankung […] nicht mehr handlungs- und urteilsfähig“ sei. Dr. E_________ ersuchte bei der KESB um den Erlass der notwendigen Massnahmen. Die Beschwerdeführerin kritisiert weder den medizinischen Befund von Dr. E_________ noch die daraus folgende Ausdehnung der Vertretungsbeistandschaft im Bereich der Personensorge. Sie wendet sich aber mit Recht gegen den daraus ge- zogenen Schluss der zusätzlichen Einschränkung der Handlungsfähigkeit (vgl. Be- schwerde, S. 9). Art. 17 ZGB bestimmt, dass urteilsunfähige Personen handlungsunfähig sind und ver- hindert, dass einer Handlung einer diesbezüglich urteilsunfähigen Person eine rechtli- che Wirkung zukommt (Meier, in Büchler et al. [Hrsg.], Erwachsenenschutz, Bern 2013, N. 7 zu Art. 398 ZGB mit Hinweisen). Demenzkranken, pflegebedürftigen Menschen im fortgeschrittenen Stadium muss daher die Handlungsfähigkeit nicht zusätzlich über Art. 394 Abs. 2 ZGB mittels einer behördlichen Anordnung beschränkt oder entzogen wer- den, soweit diese als dauernd Urteilsunfähige von Gesetzes wegen ohnehin nicht handlungsfähig sind (vgl. hierzu Schmid, Erwachsenenschutz, Kommentar zu Art. 360- 456 ZGB, Zürich 2010, N. 6, 10 zu Art. 398 ZGB; Häfeli, Grundriss zum Erwachsenen- schutzrecht, Bern 2013, N. 19.60; Rosch, in: Rosch/Büchler/Jakob [Hrsg.], Das neue Erwachsenenschutzrecht, Basel 2011, N. 2 zu Art. 398 ZGB; Henkel, Basler Kommen- tar, Erwachsenenschutz, N. 18 zu Art. 398 ZGB; Botschaft zur Änderung des Schwei- zerischen Zivilgesetzbuches [Erwachsenenschutz, Personenrecht und Kindesrecht vom 28. Juni 2006, BBl 2006, S. 7048). Aufgrund des Verhältnismässigkeitsgrundsatzes hätte eine Beschränkung der Hand- lungsfähigkeit nach Art. 394 Abs. 2 ZGB vorausgesetzt, dass sich eine Vertretungsbei- standschaft allein voraussichtlich nicht als genügendes Mittel zur Ausgleichung des Schwächezustands erweist, weil damit gerechnet werden muss, dass die betroffene Person z.B. die Erledigung der wesentlichen oder wichtigen Angelegenheit (gewollt oder ungewollt) vereitelt oder durchkreuzt (Rosch, a.a.O., N. 5 zu Art. 394/395 ZGB; Häfeli, a.a.O., N. 19.20). Wo die verbeiständete Person ihre Interessen hingegen nicht durch ihr aktives Tun in Gefahr bringt, weil sie aufgrund ihres Gesundheitszustandes gar nicht zu handeln vermag, ist ein Entzug der Handlungsfähigkeit nicht notwendig (Meier, in Büchler et al. [Hrsg.], Erwachsenenschutz, Bern 2013, N. 2, 11, 17 zu Art. 394 ZGB mit Hinweisen).</w:t>
      </w:r>
    </w:p>
    <w:p>
      <w:r>
        <w:t>- 9 - Von einer solche besonderen Gefahr der Vereitelung der Handlungen der Vertretungs- beiständin durch die Verbeiständete ging die KESB jedoch nicht aus und es finden sich auch in den Akten keine Hinweis darauf, zumal betagte Menschen beiständliche Hilfe meist dankbar annehmen oder zumindest akzeptieren (Henkel, a.a.O., N. 16 zu Art. 394 ZGB). Mithin lagen die Voraussetzungen nach Art. 394 Abs. 2 ZGB für die Beschränkung der Handlungsfähigkeit nicht vor, so dass sich Ziffer 2 des angefochtenen Beschlusses als unverhältnismässig erweist, Bundesrecht verletzt und aufzuheben ist. 3. Die Beschwerdeführerin bringt gegen Ziffer 4 des Beschlusses vor, die KESB habe ihr rechtliches Gehör verletzt, indem sie sich zur Anweisung, ihre Mutter innert drei Ta- gen ins Seniorenzentrum in H_________ zurückzubringen, vorgängig nicht habe äus- sern können.</w:t>
      </w:r>
    </w:p>
    <w:p>
      <w:r>
        <w:rPr>
          <w:b/>
        </w:rPr>
        <w:t>E. 3</w:t>
      </w:r>
    </w:p>
    <w:p>
      <w:r>
        <w:t>Die unter Ziffer 1 erwähnten Aufgaben werden der Beiständin Y_________ zusätzlich übertragen.</w:t>
      </w:r>
    </w:p>
    <w:p>
      <w:r>
        <w:rPr>
          <w:b/>
        </w:rPr>
        <w:t>E. 3.1</w:t>
      </w:r>
    </w:p>
    <w:p>
      <w:r>
        <w:t>Der Anspruch auf rechtliches Gehör gemäss Art. 29 Abs. 2 BV dient einerseits der Klärung des Sachverhaltes, anderseits stellt er ein persönlichkeitsbezogenes Mitwir- kungsrecht beim Erlass eines Entscheides dar, welcher in die Rechtsstellung des Ein- zelnen eingreift. Dazu gehört insbesondere das Recht des Betroffenen, sich vor Erlass eines ihn belastenden Entscheides zur Sache zu äussern und an der Erhebung we- sentlicher Beweise mitzuwirken oder sich zumindest zum Beweisergebnis äussern zu können, wenn dieses geeignet ist, den Ausgang des Verfahrens zu beeinflussen (Bun- desgerichtsurteile 5A_561/2013 vom 10. Januar 2014 E. 5.1, 5A_509/2013 vom 25. September 2013 E. 4.2.1; BGE 135 I 187 E. 2.2, 127 I 54 E. 2b; Häfeli, a.a.O., N. 33.19).</w:t>
      </w:r>
    </w:p>
    <w:p>
      <w:r>
        <w:rPr>
          <w:b/>
        </w:rPr>
        <w:t>E. 3.2</w:t>
      </w:r>
    </w:p>
    <w:p>
      <w:r>
        <w:t>Vorliegend erfolgte die beanstandete Anordnung im Anschluss an eine Interventi- on der Beiständin Y_________, welche die KESB am 25. November 2013 darüber ori- entiert hatte, dass die Beschwerdeführerin ihre Mutter am 25. Oktober 2013 aus dem Altersheim in H_________ abgeholt und seither nicht mehr zurückgebracht habe und den Antrag gestellt hatte, dass die KESB unverzüglich die notwendigen Vorkehren zur Abklärung des Gesundheitszustandes und zum Schutz von D_________ treffe und gleichzeitig eine Verfügung in Bezug auf den Aufenthaltsort erlasse. Aufgrund der „Dringlichkeit“ der Sache wurde das Schreiben vorab per E-Mail an die KESB versandt. Am 12. Dezember 2013 wiederholte Y_________ ihren Antrag per E-Mailnachricht an die KESB. Ohne vorgängige Äusserungsmöglichkeit wies die KESB die Beschwerde- führerin daraufhin am 18. Dezember 2013 an, ihre Mutter innert drei Tagen nach H_________ zu bringen. Die KESB hielt fest, dass D_________ zu ihrem Schutz und</w:t>
      </w:r>
    </w:p>
    <w:p>
      <w:r>
        <w:t>- 10 - gesundheitlichem Wohl „umgehend“ nach H_________ zurückzubringen sei und ent- zog einer Beschwerde aufgrund der „Dringlichkeit der Situation“ die aufschiebende Wirkung. Mithin beriet die KESB am 18. Dezember 2013 ohne vorgängige Äusserungsmöglich- keit der Beschwerdeführerin über die Rückkehr von D_________. Da diese durch die Anordnung in Ziffer 4 unmittelbar betroffen war, zumal ihr bei Weigerung eine Sanktion gemäss Art. 292 StGB angedroht wurde, verletzte die Schutzbehörde mit diesem Vor- gehen deren Anspruch auf rechtliches Gehör. Eine Anordnung ohne Anhörung der am Verfahren beteiligten Personen hätte nur bei einer besonderen Dringlichkeit erfolgen dürfen (Art. 445 Abs. 2 ZGB), d.h. namentlich dann wenn die vorgängige Anhörung den Schutzzweck der Massnahme vereitelt hätte (Auer/Marti, Basler Kommentar, Erwach- senenschutz, N. 20 zu Art. 445 ZGB). Im angefochtenen Entscheid sind jedoch keine Umstände dargetan, welche eine derartige besondere Dringlichkeit belegen würden und solche Umstände wurden auch im Beschwerdeverfahren nicht vorgebracht. Dass die KESB selbst nicht von einer besonderen Dringlichkeit ausging, zeigt sich allein da- ran, dass sie nach dem Antrag von Y_________ während über drei Wochen untätig geblieben war und sich zudem in ihrem Entscheid nicht superprovisorischer Massnah- men bedient hat. Ebenso wenig ging die KESB nach den Regeln über die fürsorgeri- sche Unterbringung gemäss Art. 426 ff. ZGB vor, womit sie signalisierte, dass sie nicht von der Notwendigkeit ausging, dass die nötige Behandlung oder Betreuung nicht an- ders erfolgen konnte als mit der Einweisung in das Seniorenzentrum in H_________ (vgl. hierzu Guillod, in: Büchler et al. [Hrsg.], Erwachsenenschutz, Bern 2013, N. 64 ff. zu Art. 426 ZGB mit Hinweisen). Eine vorgängige Möglichkeit zur Stellungnahme war indes angezeigt, da sich die Rechtslage hinsichtlich des Aufenthalts der urteilsunfähi- gen D_________, wie dies die Beschwerdeführerin richtig festhält, vor dem Beschluss nicht eindeutig präsentiert hatte und erst durch die Ziffern 1 und 3 des Beschlusses hinreichend geklärt worden ist . Zum Beschlusszeitpunkt bestand für den fraglichen Be- reich keine rechtskräftige Vertretungsbeistandschaft, weshalb mangels eigener Vor- sorge von D_________ gemäss Art. 382 Abs. 3 i.V.m. Art. 378 Abs. 1 Ziff. 5 ZGB die Beschwerdeführerin gemeinsam mit der Beschwerdegegnerin zur Vertretung zuständig war. Die Geltendmachung des Anspruchs auf rechtliches Gehör steht zwar freilich unter dem Vorbehalt des Handelns nach Treu und Glauben (Art. 5 Abs. 3 BV und Art. 52 ZPO; BGE 138 I 97 E. 4.1.5; Bundesgerichtsurteil 5A_121/2013 vom 2. Juli 2013 E. 4.2 mit Hinweisen). Ein solches treuwidriges Handeln der Beschwerdeführerin ist vorlie-</w:t>
      </w:r>
    </w:p>
    <w:p>
      <w:r>
        <w:t>- 11 - gend jedoch zu verneinen. Denn die Beschwerdeführerin wirkte bereits mit Antrag vom 11. Februar 2013 an die KESB darauf hin, die bestehende Rechtsunsicherheit im Be- reich der Personensorge zu beheben. Dieses Gesuch liess die KESB jedoch im Be- schluss vom 17. Juli 2013 unbehandelt und ordnete einzig eine Vertretungsbeistand- schaft mit Vermögensverwaltung an. Folglich klärte die KESB die Rechtslage hinsicht- lich des Aufenthaltsorts von D_________ entgegen dem Bestreben der Beschwerde- führerin nicht, womit weiterhin die Regelung von Art. 382 Abs. 3 i.V.m. Art. 378 Abs. 1 Ziff. 5 ZGB galt, welche es der Beschwerdeführerin erlaubte, über den Aufenthaltsort ihrer Mutter mitzubestimmen und ihr bei einem Entscheid über den Aufenthaltsort zu- mindest die vorgängige Äusserungsmöglichkeit zusicherte. Insgesamt erging Ziffer 4 des Beschlusses vom 18. Dezember 2013 daher bereits in verfahrensrechtlicher Hinsicht unter Missachtung wesentlicher Vorschriften und erweist sich daher nicht als rechtmässig, womit eine Prüfung der weiteren Rügen unterbleiben kann. 4. Mit dem Urteil in der Sache selbst erübrigt sich ein Entscheid über die Wiederher- stellung der aufschiebenden Wirkung, so dass das entsprechende Gesuch der Be- schwerdeführerin gegenstandslos geworden ist.</w:t>
      </w:r>
    </w:p>
    <w:p>
      <w:r>
        <w:rPr>
          <w:b/>
        </w:rPr>
        <w:t>E. 4</w:t>
      </w:r>
    </w:p>
    <w:p>
      <w:r>
        <w:t>X_________ hat die verbeiständete D_________ innert 3 Tagen nach Erhalt des vorliegenden Ent- scheides in das Seniorenzentrum H_________ zurück zu bringen. Die Nichtbefolgung dieser Anwei- sung wird gemäss Art. 292 StGB mit Busse bestraft.</w:t>
      </w:r>
    </w:p>
    <w:p>
      <w:r>
        <w:rPr>
          <w:b/>
        </w:rPr>
        <w:t>E. 5</w:t>
      </w:r>
    </w:p>
    <w:p>
      <w:r>
        <w:t>Die Beschwerdegegnerin bezahlt der Beschwerdeführerin eine Parteientschädi- gung von Fr. 1'000.--. Sitten, 7. März 2014</w:t>
      </w:r>
    </w:p>
    <w:p>
      <w:r>
        <w:rPr>
          <w:b/>
        </w:rPr>
        <w:t>E. 5.1</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und bewegt sich im Erwachsenenschutzver- fahren zwischen Fr. 90.-- und Fr. 4'000.-- (Art. 18 GTar), wobei im Beschwerdeverfah- ren ein Reduktions-Koeffizient von 60 % zu berücksichtigen ist (Art. 19 GTar). Vorliegend war der angefochtene Beschluss lediglich teilweise zu überprüfen und die zu behandelnden Themen beinhalteten nicht komplizierte Rechtsfragen. Da das ent- scheidrelevante Dossier zudem nicht umfangreich war, ist in Berücksichtigung der vor- stehend angeführten Kriterien eine Gerichtsgebühr von Fr. 700.-- angemessen.</w:t>
      </w:r>
    </w:p>
    <w:p>
      <w:r>
        <w:t>- 12 - Die Gerichtsgebühr wird mit dem geleisteten Kostenvorschuss der Beschwerdeführerin von Fr. 1'000.-- verrechnet (Art. 111 Abs. 1 ZPO) und dieser werden Fr. 300.-- vom Kantonsgericht zurückerstattet. Die Beschwerdegegnerin schuldet der Beschwerdefüh- rerin Fr. 700.-- für geleistete Vorschüsse.</w:t>
      </w:r>
    </w:p>
    <w:p>
      <w:r>
        <w:rPr>
          <w:b/>
        </w:rPr>
        <w:t>E. 5.2</w:t>
      </w:r>
    </w:p>
    <w:p>
      <w:r>
        <w:t>Die obsiegende und anwaltlich vertretene Beschwerdeführerin, die eine Parteient- schädigung für das Beschwerdeverfahren beantragt hat, hat zu Lasten der Beschwer- degegnerin Anspruch auf eine solche (Art. 106 Abs. 1 i.V.m. Art. 95 Abs. 1 ZPO). Die Parteientschädigung umfasst den Ersatz notwendiger Auslagen und die Kosten ei- ner berufsmässigen Vertretung sowie in begründeten Fällen eine angemessene Um- triebsentschädigung, wenn eine Partei nicht berufsmässig vertreten ist (Art. 95 Abs. 3 ZPO). Das Anwaltshonorar bemisst sich dabei im gesetzlich vorgegebenen Rahmenta- rif nach der Natur und Bedeutung des Falls, der Schwierigkeit, dem Umfang, der vom Rechtsbeistand nützlich aufgewandten Zeit und der finanziellen Situation der Partei (Art. 27 Abs. 1 und 3 GTar) und beträgt für das Beschwerdeverfahren im Erwachse- nenschutzrecht vor Kantonsgericht im Prinzip minimal Fr. 440.-- und maximal Fr. 4'400.-- (Art. 34 Abs. 2 i.V.m. Art. 35 Abs. 1 lit. b GTar); Vorliegend konnte das Beschwerdeverfahren ohne mündliche Verhandlung erledigt werden und lagen die Leistungen des Rechtsvertreters der Beschwerdeführerin im Wesentlichen im Verfassen seiner mehrseitigen Beschwerde. Da die Rechts- und Ak- tenlage nicht überaus kompliziert war, rechtfertigt sich ein Anwaltshonorar in der Höhe von Fr. 1'000.-- (Auslagen inkl.).</w:t>
      </w:r>
    </w:p>
    <w:p>
      <w:r>
        <w:t>das Kantonsgericht erkennt</w:t>
      </w:r>
    </w:p>
    <w:p>
      <w:r>
        <w:t>1. Das Gesuch um Wiederherstellung der aufschiebenden Wirkung wird als gegen- standslos geworden abgeschrieben 2. Die Beschwerde wird gutgeheissen, soweit darauf einzutreten ist. 3. Ziffer 2 des Beschlusses vom 18. Dezember 2013 wird aufgehoben und in Bezug auf Ziffer 4 des Beschlusses wird dessen fehlende Rechtmässigkeit festgestellt. 4. Die Kosten des Beschwerdeverfahrens von Fr. 700.-- gehen zu Lasten der Be- schwerdegegnerin. Nach Verrechnung mit dem von der Beschwerdeführerin ge- leisteten Vorschuss von Fr. 1'000.-- erstattet das Kantonsgericht dieser Fr. 300.--</w:t>
      </w:r>
    </w:p>
    <w:p>
      <w:r>
        <w:t>- 13 - zurück. Die Beschwerdegegnerin schuldet der Beschwerdeführerin Fr. 700.-- für geleistete Vorschüsse.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